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118" w:rsidRDefault="007534F6">
      <w:pPr>
        <w:spacing w:before="70" w:line="250" w:lineRule="auto"/>
        <w:ind w:left="2569" w:right="588"/>
        <w:jc w:val="center"/>
        <w:rPr>
          <w:rFonts w:ascii="Arial" w:eastAsia="Arial" w:hAnsi="Arial" w:cs="Arial"/>
          <w:sz w:val="28"/>
          <w:szCs w:val="28"/>
        </w:rPr>
      </w:pPr>
      <w:bookmarkStart w:id="0" w:name="_GoBack"/>
      <w:bookmarkEnd w:id="0"/>
      <w:r>
        <w:pict>
          <v:group id="_x0000_s1046" style="position:absolute;left:0;text-align:left;margin-left:52.05pt;margin-top:5pt;width:402.9pt;height:74.05pt;z-index:-251660800;mso-position-horizontal-relative:page" coordorigin="1041,100" coordsize="8058,14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2962;top:1026;width:6137;height:67">
              <v:imagedata r:id="rId5" o:title=""/>
            </v:shape>
            <v:shape id="_x0000_s1047" type="#_x0000_t75" style="position:absolute;left:1041;top:100;width:1868;height:1481">
              <v:imagedata r:id="rId6" o:title=""/>
            </v:shape>
            <w10:wrap anchorx="page"/>
          </v:group>
        </w:pict>
      </w:r>
      <w:r>
        <w:rPr>
          <w:rFonts w:ascii="Arial" w:eastAsia="Arial" w:hAnsi="Arial" w:cs="Arial"/>
          <w:b/>
          <w:bCs/>
          <w:sz w:val="28"/>
          <w:szCs w:val="28"/>
        </w:rPr>
        <w:t>U.S. Environmental Protection Agency Applicability Determination Index</w:t>
      </w:r>
    </w:p>
    <w:p w:rsidR="00100118" w:rsidRDefault="00100118">
      <w:pPr>
        <w:spacing w:before="9" w:line="170" w:lineRule="exact"/>
        <w:rPr>
          <w:sz w:val="17"/>
          <w:szCs w:val="17"/>
        </w:rPr>
      </w:pPr>
    </w:p>
    <w:p w:rsidR="00100118" w:rsidRDefault="00100118">
      <w:pPr>
        <w:spacing w:line="200" w:lineRule="exact"/>
        <w:rPr>
          <w:sz w:val="20"/>
          <w:szCs w:val="20"/>
        </w:rPr>
      </w:pPr>
    </w:p>
    <w:p w:rsidR="00100118" w:rsidRDefault="00100118">
      <w:pPr>
        <w:spacing w:line="200" w:lineRule="exact"/>
        <w:rPr>
          <w:sz w:val="20"/>
          <w:szCs w:val="20"/>
        </w:rPr>
      </w:pPr>
    </w:p>
    <w:p w:rsidR="00100118" w:rsidRDefault="00100118">
      <w:pPr>
        <w:spacing w:line="200" w:lineRule="exact"/>
        <w:rPr>
          <w:sz w:val="20"/>
          <w:szCs w:val="20"/>
        </w:rPr>
      </w:pPr>
    </w:p>
    <w:p w:rsidR="00100118" w:rsidRDefault="007534F6">
      <w:pPr>
        <w:ind w:left="1914"/>
        <w:jc w:val="center"/>
        <w:rPr>
          <w:rFonts w:ascii="Arial" w:eastAsia="Arial" w:hAnsi="Arial" w:cs="Arial"/>
          <w:sz w:val="24"/>
          <w:szCs w:val="24"/>
        </w:rPr>
      </w:pPr>
      <w:r>
        <w:rPr>
          <w:rFonts w:ascii="Arial" w:eastAsia="Arial" w:hAnsi="Arial" w:cs="Arial"/>
          <w:b/>
          <w:bCs/>
          <w:sz w:val="24"/>
          <w:szCs w:val="24"/>
        </w:rPr>
        <w:t>Control Number: A960017</w:t>
      </w:r>
    </w:p>
    <w:p w:rsidR="00100118" w:rsidRDefault="00100118">
      <w:pPr>
        <w:spacing w:before="9" w:line="190" w:lineRule="exact"/>
        <w:rPr>
          <w:sz w:val="19"/>
          <w:szCs w:val="19"/>
        </w:rPr>
      </w:pPr>
    </w:p>
    <w:p w:rsidR="00100118" w:rsidRDefault="00100118">
      <w:pPr>
        <w:spacing w:line="200" w:lineRule="exact"/>
        <w:rPr>
          <w:sz w:val="20"/>
          <w:szCs w:val="20"/>
        </w:rPr>
      </w:pPr>
    </w:p>
    <w:p w:rsidR="00100118" w:rsidRDefault="007534F6">
      <w:pPr>
        <w:tabs>
          <w:tab w:val="left" w:pos="1505"/>
        </w:tabs>
        <w:spacing w:line="293" w:lineRule="auto"/>
        <w:ind w:left="140" w:right="5772"/>
        <w:rPr>
          <w:rFonts w:ascii="Arial" w:eastAsia="Arial" w:hAnsi="Arial" w:cs="Arial"/>
          <w:sz w:val="20"/>
          <w:szCs w:val="20"/>
        </w:rPr>
      </w:pPr>
      <w:r>
        <w:rPr>
          <w:rFonts w:ascii="Arial" w:eastAsia="Arial" w:hAnsi="Arial" w:cs="Arial"/>
          <w:b/>
          <w:bCs/>
          <w:position w:val="1"/>
          <w:sz w:val="20"/>
          <w:szCs w:val="20"/>
        </w:rPr>
        <w:t>Category:</w:t>
      </w:r>
      <w:r>
        <w:rPr>
          <w:rFonts w:ascii="Arial" w:eastAsia="Arial" w:hAnsi="Arial" w:cs="Arial"/>
          <w:b/>
          <w:bCs/>
          <w:position w:val="1"/>
          <w:sz w:val="20"/>
          <w:szCs w:val="20"/>
        </w:rPr>
        <w:tab/>
      </w:r>
      <w:r>
        <w:rPr>
          <w:rFonts w:ascii="Arial" w:eastAsia="Arial" w:hAnsi="Arial" w:cs="Arial"/>
          <w:sz w:val="20"/>
          <w:szCs w:val="20"/>
        </w:rPr>
        <w:t xml:space="preserve">Asbestos </w:t>
      </w:r>
      <w:r>
        <w:rPr>
          <w:rFonts w:ascii="Arial" w:eastAsia="Arial" w:hAnsi="Arial" w:cs="Arial"/>
          <w:b/>
          <w:bCs/>
          <w:position w:val="1"/>
          <w:sz w:val="20"/>
          <w:szCs w:val="20"/>
        </w:rPr>
        <w:t>EPA Office:</w:t>
      </w:r>
      <w:r>
        <w:rPr>
          <w:rFonts w:ascii="Arial" w:eastAsia="Arial" w:hAnsi="Arial" w:cs="Arial"/>
          <w:b/>
          <w:bCs/>
          <w:position w:val="1"/>
          <w:sz w:val="20"/>
          <w:szCs w:val="20"/>
        </w:rPr>
        <w:tab/>
      </w:r>
      <w:r>
        <w:rPr>
          <w:rFonts w:ascii="Arial" w:eastAsia="Arial" w:hAnsi="Arial" w:cs="Arial"/>
          <w:sz w:val="20"/>
          <w:szCs w:val="20"/>
        </w:rPr>
        <w:t xml:space="preserve">METD </w:t>
      </w:r>
      <w:r>
        <w:rPr>
          <w:rFonts w:ascii="Arial" w:eastAsia="Arial" w:hAnsi="Arial" w:cs="Arial"/>
          <w:b/>
          <w:bCs/>
          <w:position w:val="1"/>
          <w:sz w:val="20"/>
          <w:szCs w:val="20"/>
        </w:rPr>
        <w:t>Date:</w:t>
      </w:r>
      <w:r>
        <w:rPr>
          <w:rFonts w:ascii="Arial" w:eastAsia="Arial" w:hAnsi="Arial" w:cs="Arial"/>
          <w:b/>
          <w:bCs/>
          <w:position w:val="1"/>
          <w:sz w:val="20"/>
          <w:szCs w:val="20"/>
        </w:rPr>
        <w:tab/>
      </w:r>
      <w:r>
        <w:rPr>
          <w:rFonts w:ascii="Arial" w:eastAsia="Arial" w:hAnsi="Arial" w:cs="Arial"/>
          <w:sz w:val="20"/>
          <w:szCs w:val="20"/>
        </w:rPr>
        <w:t>06/29/1994</w:t>
      </w:r>
    </w:p>
    <w:p w:rsidR="00100118" w:rsidRDefault="007534F6">
      <w:pPr>
        <w:tabs>
          <w:tab w:val="left" w:pos="1505"/>
        </w:tabs>
        <w:spacing w:before="1" w:line="293" w:lineRule="auto"/>
        <w:ind w:left="140" w:right="5094"/>
        <w:rPr>
          <w:rFonts w:ascii="Arial" w:eastAsia="Arial" w:hAnsi="Arial" w:cs="Arial"/>
          <w:sz w:val="20"/>
          <w:szCs w:val="20"/>
        </w:rPr>
      </w:pPr>
      <w:r>
        <w:pict>
          <v:group id="_x0000_s1041" style="position:absolute;left:0;text-align:left;margin-left:49.7pt;margin-top:51.75pt;width:407.6pt;height:2pt;z-index:-251659776;mso-position-horizontal-relative:page" coordorigin="994,1035" coordsize="8152,40">
            <v:group id="_x0000_s1044" style="position:absolute;left:1001;top:1041;width:8138;height:27" coordorigin="1001,1041" coordsize="8138,27">
              <v:shape id="_x0000_s1045" style="position:absolute;left:1001;top:1041;width:8138;height:27" coordorigin="1001,1041" coordsize="8138,27" path="m9139,1041r-8138,l1001,1068r13,-13l9126,1055r13,-14xe" fillcolor="#7f7f7f" stroked="f">
                <v:path arrowok="t"/>
              </v:shape>
            </v:group>
            <v:group id="_x0000_s1042" style="position:absolute;left:1001;top:1041;width:8138;height:27" coordorigin="1001,1041" coordsize="8138,27">
              <v:shape id="_x0000_s1043" style="position:absolute;left:1001;top:1041;width:8138;height:27" coordorigin="1001,1041" coordsize="8138,27" path="m9139,1041r-13,14l1014,1055r-13,13l9139,1068r,-27xe" fillcolor="#dfdfdf" stroked="f">
                <v:path arrowok="t"/>
              </v:shape>
            </v:group>
            <w10:wrap anchorx="page"/>
          </v:group>
        </w:pict>
      </w:r>
      <w:r>
        <w:rPr>
          <w:rFonts w:ascii="Arial" w:eastAsia="Arial" w:hAnsi="Arial" w:cs="Arial"/>
          <w:b/>
          <w:bCs/>
          <w:position w:val="1"/>
          <w:sz w:val="20"/>
          <w:szCs w:val="20"/>
        </w:rPr>
        <w:t>Title:</w:t>
      </w:r>
      <w:r>
        <w:rPr>
          <w:rFonts w:ascii="Arial" w:eastAsia="Arial" w:hAnsi="Arial" w:cs="Arial"/>
          <w:b/>
          <w:bCs/>
          <w:position w:val="1"/>
          <w:sz w:val="20"/>
          <w:szCs w:val="20"/>
        </w:rPr>
        <w:tab/>
      </w:r>
      <w:r>
        <w:rPr>
          <w:rFonts w:ascii="Arial" w:eastAsia="Arial" w:hAnsi="Arial" w:cs="Arial"/>
          <w:sz w:val="20"/>
          <w:szCs w:val="20"/>
        </w:rPr>
        <w:t xml:space="preserve">Public Comments </w:t>
      </w:r>
      <w:r>
        <w:rPr>
          <w:rFonts w:ascii="Arial" w:eastAsia="Arial" w:hAnsi="Arial" w:cs="Arial"/>
          <w:b/>
          <w:bCs/>
          <w:position w:val="1"/>
          <w:sz w:val="20"/>
          <w:szCs w:val="20"/>
        </w:rPr>
        <w:t>Recipient:</w:t>
      </w:r>
      <w:r>
        <w:rPr>
          <w:rFonts w:ascii="Arial" w:eastAsia="Arial" w:hAnsi="Arial" w:cs="Arial"/>
          <w:b/>
          <w:bCs/>
          <w:position w:val="1"/>
          <w:sz w:val="20"/>
          <w:szCs w:val="20"/>
        </w:rPr>
        <w:tab/>
      </w:r>
      <w:proofErr w:type="spellStart"/>
      <w:r>
        <w:rPr>
          <w:rFonts w:ascii="Arial" w:eastAsia="Arial" w:hAnsi="Arial" w:cs="Arial"/>
          <w:sz w:val="20"/>
          <w:szCs w:val="20"/>
        </w:rPr>
        <w:t>Intlekofer</w:t>
      </w:r>
      <w:proofErr w:type="spellEnd"/>
      <w:r>
        <w:rPr>
          <w:rFonts w:ascii="Arial" w:eastAsia="Arial" w:hAnsi="Arial" w:cs="Arial"/>
          <w:sz w:val="20"/>
          <w:szCs w:val="20"/>
        </w:rPr>
        <w:t xml:space="preserve">, Stephen </w:t>
      </w:r>
      <w:r>
        <w:rPr>
          <w:rFonts w:ascii="Arial" w:eastAsia="Arial" w:hAnsi="Arial" w:cs="Arial"/>
          <w:b/>
          <w:bCs/>
          <w:position w:val="1"/>
          <w:sz w:val="20"/>
          <w:szCs w:val="20"/>
        </w:rPr>
        <w:t>Author:</w:t>
      </w:r>
      <w:r>
        <w:rPr>
          <w:rFonts w:ascii="Arial" w:eastAsia="Arial" w:hAnsi="Arial" w:cs="Arial"/>
          <w:b/>
          <w:bCs/>
          <w:position w:val="1"/>
          <w:sz w:val="20"/>
          <w:szCs w:val="20"/>
        </w:rPr>
        <w:tab/>
      </w:r>
      <w:proofErr w:type="spellStart"/>
      <w:r>
        <w:rPr>
          <w:rFonts w:ascii="Arial" w:eastAsia="Arial" w:hAnsi="Arial" w:cs="Arial"/>
          <w:sz w:val="20"/>
          <w:szCs w:val="20"/>
        </w:rPr>
        <w:t>Rasnic</w:t>
      </w:r>
      <w:proofErr w:type="spellEnd"/>
      <w:r>
        <w:rPr>
          <w:rFonts w:ascii="Arial" w:eastAsia="Arial" w:hAnsi="Arial" w:cs="Arial"/>
          <w:sz w:val="20"/>
          <w:szCs w:val="20"/>
        </w:rPr>
        <w:t>, John</w:t>
      </w:r>
    </w:p>
    <w:p w:rsidR="00100118" w:rsidRDefault="00100118">
      <w:pPr>
        <w:spacing w:before="8" w:line="140" w:lineRule="exact"/>
        <w:rPr>
          <w:sz w:val="14"/>
          <w:szCs w:val="14"/>
        </w:rPr>
      </w:pPr>
    </w:p>
    <w:p w:rsidR="00100118" w:rsidRDefault="00100118">
      <w:pPr>
        <w:spacing w:line="200" w:lineRule="exact"/>
        <w:rPr>
          <w:sz w:val="20"/>
          <w:szCs w:val="20"/>
        </w:rPr>
      </w:pPr>
    </w:p>
    <w:p w:rsidR="00100118" w:rsidRDefault="007534F6">
      <w:pPr>
        <w:pStyle w:val="BodyText"/>
        <w:tabs>
          <w:tab w:val="left" w:pos="1505"/>
        </w:tabs>
        <w:ind w:left="140"/>
      </w:pPr>
      <w:r>
        <w:rPr>
          <w:rFonts w:cs="Arial"/>
          <w:b/>
          <w:bCs/>
          <w:position w:val="1"/>
        </w:rPr>
        <w:t>Subparts:</w:t>
      </w:r>
      <w:r>
        <w:rPr>
          <w:rFonts w:cs="Arial"/>
          <w:b/>
          <w:bCs/>
          <w:position w:val="1"/>
        </w:rPr>
        <w:tab/>
      </w:r>
      <w:r>
        <w:t xml:space="preserve">Part </w:t>
      </w:r>
      <w:r>
        <w:t>61, B-</w:t>
      </w:r>
      <w:proofErr w:type="spellStart"/>
      <w:r>
        <w:t>Asb</w:t>
      </w:r>
      <w:proofErr w:type="spellEnd"/>
      <w:r>
        <w:t>, Asbestos Demolition/Renovation (Now Sub. M)</w:t>
      </w:r>
    </w:p>
    <w:p w:rsidR="00100118" w:rsidRDefault="00100118">
      <w:pPr>
        <w:spacing w:line="200" w:lineRule="exact"/>
        <w:rPr>
          <w:sz w:val="20"/>
          <w:szCs w:val="20"/>
        </w:rPr>
      </w:pPr>
    </w:p>
    <w:p w:rsidR="00100118" w:rsidRDefault="00100118">
      <w:pPr>
        <w:spacing w:line="200" w:lineRule="exact"/>
        <w:rPr>
          <w:sz w:val="20"/>
          <w:szCs w:val="20"/>
        </w:rPr>
      </w:pPr>
    </w:p>
    <w:p w:rsidR="00100118" w:rsidRDefault="007534F6">
      <w:pPr>
        <w:tabs>
          <w:tab w:val="left" w:pos="1505"/>
        </w:tabs>
        <w:ind w:left="140"/>
        <w:rPr>
          <w:rFonts w:ascii="Arial" w:eastAsia="Arial" w:hAnsi="Arial" w:cs="Arial"/>
          <w:sz w:val="20"/>
          <w:szCs w:val="20"/>
        </w:rPr>
      </w:pPr>
      <w:r>
        <w:pict>
          <v:group id="_x0000_s1036" style="position:absolute;left:0;text-align:left;margin-left:49.7pt;margin-top:-9.7pt;width:407.6pt;height:2pt;z-index:-251658752;mso-position-horizontal-relative:page" coordorigin="994,-194" coordsize="8152,40">
            <v:group id="_x0000_s1039" style="position:absolute;left:1001;top:-187;width:8138;height:27" coordorigin="1001,-187" coordsize="8138,27">
              <v:shape id="_x0000_s1040" style="position:absolute;left:1001;top:-187;width:8138;height:27" coordorigin="1001,-187" coordsize="8138,27" path="m9139,-187r-8138,l1001,-160r13,-14l9126,-174r13,-13xe" fillcolor="#7f7f7f" stroked="f">
                <v:path arrowok="t"/>
              </v:shape>
            </v:group>
            <v:group id="_x0000_s1037" style="position:absolute;left:1001;top:-187;width:8138;height:27" coordorigin="1001,-187" coordsize="8138,27">
              <v:shape id="_x0000_s1038" style="position:absolute;left:1001;top:-187;width:8138;height:27" coordorigin="1001,-187" coordsize="8138,27" path="m9139,-187r-13,13l1014,-174r-13,14l9139,-160r,-27xe" fillcolor="#dfdfdf" stroked="f">
                <v:path arrowok="t"/>
              </v:shape>
            </v:group>
            <w10:wrap anchorx="page"/>
          </v:group>
        </w:pict>
      </w:r>
      <w:r>
        <w:rPr>
          <w:rFonts w:ascii="Arial" w:eastAsia="Arial" w:hAnsi="Arial" w:cs="Arial"/>
          <w:b/>
          <w:bCs/>
          <w:position w:val="1"/>
          <w:sz w:val="20"/>
          <w:szCs w:val="20"/>
        </w:rPr>
        <w:t>References:</w:t>
      </w:r>
      <w:r>
        <w:rPr>
          <w:rFonts w:ascii="Arial" w:eastAsia="Arial" w:hAnsi="Arial" w:cs="Arial"/>
          <w:b/>
          <w:bCs/>
          <w:position w:val="1"/>
          <w:sz w:val="20"/>
          <w:szCs w:val="20"/>
        </w:rPr>
        <w:tab/>
      </w:r>
      <w:r>
        <w:rPr>
          <w:rFonts w:ascii="Arial" w:eastAsia="Arial" w:hAnsi="Arial" w:cs="Arial"/>
          <w:sz w:val="20"/>
          <w:szCs w:val="20"/>
        </w:rPr>
        <w:t>61.145</w:t>
      </w:r>
    </w:p>
    <w:p w:rsidR="00100118" w:rsidRDefault="007534F6">
      <w:pPr>
        <w:pStyle w:val="BodyText"/>
        <w:spacing w:before="63"/>
        <w:ind w:left="1505"/>
      </w:pPr>
      <w:r>
        <w:t>61.150</w:t>
      </w:r>
    </w:p>
    <w:p w:rsidR="00100118" w:rsidRDefault="00100118">
      <w:pPr>
        <w:spacing w:before="5" w:line="160" w:lineRule="exact"/>
        <w:rPr>
          <w:sz w:val="16"/>
          <w:szCs w:val="16"/>
        </w:rPr>
      </w:pPr>
    </w:p>
    <w:p w:rsidR="00100118" w:rsidRDefault="00100118">
      <w:pPr>
        <w:spacing w:line="200" w:lineRule="exact"/>
        <w:rPr>
          <w:sz w:val="20"/>
          <w:szCs w:val="20"/>
        </w:rPr>
      </w:pPr>
    </w:p>
    <w:p w:rsidR="00100118" w:rsidRDefault="007534F6">
      <w:pPr>
        <w:pStyle w:val="Heading1"/>
        <w:ind w:right="85"/>
        <w:rPr>
          <w:b w:val="0"/>
          <w:bCs w:val="0"/>
        </w:rPr>
      </w:pPr>
      <w:r>
        <w:pict>
          <v:group id="_x0000_s1031" style="position:absolute;left:0;text-align:left;margin-left:49.7pt;margin-top:-7.9pt;width:407.6pt;height:2pt;z-index:-251657728;mso-position-horizontal-relative:page" coordorigin="994,-158" coordsize="8152,40">
            <v:group id="_x0000_s1034" style="position:absolute;left:1001;top:-152;width:8138;height:27" coordorigin="1001,-152" coordsize="8138,27">
              <v:shape id="_x0000_s1035" style="position:absolute;left:1001;top:-152;width:8138;height:27" coordorigin="1001,-152" coordsize="8138,27" path="m9139,-152r-8138,l1001,-125r13,-13l9126,-138r13,-14xe" fillcolor="#7f7f7f" stroked="f">
                <v:path arrowok="t"/>
              </v:shape>
            </v:group>
            <v:group id="_x0000_s1032" style="position:absolute;left:1001;top:-152;width:8138;height:27" coordorigin="1001,-152" coordsize="8138,27">
              <v:shape id="_x0000_s1033" style="position:absolute;left:1001;top:-152;width:8138;height:27" coordorigin="1001,-152" coordsize="8138,27" path="m9139,-152r-13,14l1014,-138r-13,13l9139,-125r,-27xe" fillcolor="#dfdfdf" stroked="f">
                <v:path arrowok="t"/>
              </v:shape>
            </v:group>
            <w10:wrap anchorx="page"/>
          </v:group>
        </w:pict>
      </w:r>
      <w:r>
        <w:t>Abstract:</w:t>
      </w:r>
    </w:p>
    <w:p w:rsidR="00100118" w:rsidRDefault="00100118">
      <w:pPr>
        <w:spacing w:before="2" w:line="160" w:lineRule="exact"/>
        <w:rPr>
          <w:sz w:val="16"/>
          <w:szCs w:val="16"/>
        </w:rPr>
      </w:pPr>
    </w:p>
    <w:p w:rsidR="00100118" w:rsidRDefault="00100118">
      <w:pPr>
        <w:spacing w:line="200" w:lineRule="exact"/>
        <w:rPr>
          <w:sz w:val="20"/>
          <w:szCs w:val="20"/>
        </w:rPr>
      </w:pPr>
    </w:p>
    <w:p w:rsidR="00100118" w:rsidRDefault="007534F6">
      <w:pPr>
        <w:pStyle w:val="BodyText"/>
        <w:spacing w:line="250" w:lineRule="auto"/>
        <w:ind w:right="381"/>
      </w:pPr>
      <w:r>
        <w:t>Q. What is the name of the document produced for the NESHAP standard (1984) for the comment period prior to promulgation?</w:t>
      </w:r>
    </w:p>
    <w:p w:rsidR="00100118" w:rsidRDefault="00100118">
      <w:pPr>
        <w:spacing w:before="14" w:line="240" w:lineRule="exact"/>
        <w:rPr>
          <w:sz w:val="24"/>
          <w:szCs w:val="24"/>
        </w:rPr>
      </w:pPr>
    </w:p>
    <w:p w:rsidR="00100118" w:rsidRDefault="007534F6">
      <w:pPr>
        <w:pStyle w:val="BodyText"/>
        <w:spacing w:line="250" w:lineRule="auto"/>
        <w:ind w:right="537"/>
      </w:pPr>
      <w:r>
        <w:t xml:space="preserve">A. There is no separate </w:t>
      </w:r>
      <w:r>
        <w:t>document for the comments. Comments were published in the preamble of the asbestos NESHAP at FR Vol. 49 No. 67, April 5, 1984.</w:t>
      </w:r>
    </w:p>
    <w:p w:rsidR="00100118" w:rsidRDefault="00100118">
      <w:pPr>
        <w:spacing w:before="14" w:line="240" w:lineRule="exact"/>
        <w:rPr>
          <w:sz w:val="24"/>
          <w:szCs w:val="24"/>
        </w:rPr>
      </w:pPr>
    </w:p>
    <w:p w:rsidR="00100118" w:rsidRDefault="007534F6">
      <w:pPr>
        <w:pStyle w:val="BodyText"/>
        <w:ind w:right="85"/>
      </w:pPr>
      <w:r>
        <w:t>Q. Where is "performance standard" defined?</w:t>
      </w:r>
    </w:p>
    <w:p w:rsidR="00100118" w:rsidRDefault="00100118">
      <w:pPr>
        <w:spacing w:before="4" w:line="260" w:lineRule="exact"/>
        <w:rPr>
          <w:sz w:val="26"/>
          <w:szCs w:val="26"/>
        </w:rPr>
      </w:pPr>
    </w:p>
    <w:p w:rsidR="00100118" w:rsidRDefault="007534F6">
      <w:pPr>
        <w:pStyle w:val="BodyText"/>
        <w:ind w:right="85"/>
      </w:pPr>
      <w:r>
        <w:t>A. It is not defined in the NESHAP or otherwise.</w:t>
      </w:r>
    </w:p>
    <w:p w:rsidR="00100118" w:rsidRDefault="00100118">
      <w:pPr>
        <w:spacing w:before="4" w:line="260" w:lineRule="exact"/>
        <w:rPr>
          <w:sz w:val="26"/>
          <w:szCs w:val="26"/>
        </w:rPr>
      </w:pPr>
    </w:p>
    <w:p w:rsidR="00100118" w:rsidRDefault="007534F6">
      <w:pPr>
        <w:pStyle w:val="BodyText"/>
        <w:spacing w:line="250" w:lineRule="auto"/>
      </w:pPr>
      <w:r>
        <w:t>Q. Where in the NESHAP regulation</w:t>
      </w:r>
      <w:r>
        <w:t xml:space="preserve"> does it provide that removal of debris from a site is an absolute standard?</w:t>
      </w:r>
    </w:p>
    <w:p w:rsidR="00100118" w:rsidRDefault="00100118">
      <w:pPr>
        <w:spacing w:before="14" w:line="240" w:lineRule="exact"/>
        <w:rPr>
          <w:sz w:val="24"/>
          <w:szCs w:val="24"/>
        </w:rPr>
      </w:pPr>
    </w:p>
    <w:p w:rsidR="00100118" w:rsidRDefault="007534F6">
      <w:pPr>
        <w:pStyle w:val="BodyText"/>
        <w:spacing w:line="250" w:lineRule="auto"/>
        <w:ind w:right="371"/>
      </w:pPr>
      <w:r>
        <w:t>A. 40 CFR 61.145(c</w:t>
      </w:r>
      <w:proofErr w:type="gramStart"/>
      <w:r>
        <w:t>)(</w:t>
      </w:r>
      <w:proofErr w:type="gramEnd"/>
      <w:r>
        <w:t>1) requires removal of all RACM from a facility before demolition or renovation that would disturb the material. Section 61.145(c</w:t>
      </w:r>
      <w:proofErr w:type="gramStart"/>
      <w:r>
        <w:t>)(</w:t>
      </w:r>
      <w:proofErr w:type="gramEnd"/>
      <w:r>
        <w:t>6)(</w:t>
      </w:r>
      <w:proofErr w:type="spellStart"/>
      <w:r>
        <w:t>i</w:t>
      </w:r>
      <w:proofErr w:type="spellEnd"/>
      <w:r>
        <w:t>) requires that for all</w:t>
      </w:r>
      <w:r>
        <w:t xml:space="preserve"> RACM, ensure that the material remains wet until collected and contained for disposal.</w:t>
      </w:r>
    </w:p>
    <w:p w:rsidR="00100118" w:rsidRDefault="00100118">
      <w:pPr>
        <w:spacing w:before="14" w:line="240" w:lineRule="exact"/>
        <w:rPr>
          <w:sz w:val="24"/>
          <w:szCs w:val="24"/>
        </w:rPr>
      </w:pPr>
    </w:p>
    <w:p w:rsidR="00100118" w:rsidRDefault="007534F6">
      <w:pPr>
        <w:pStyle w:val="BodyText"/>
        <w:ind w:right="85"/>
      </w:pPr>
      <w:r>
        <w:t>Q. Are all state employees, including state inspectors, subject to 40 CFR 763 subpart G?</w:t>
      </w:r>
    </w:p>
    <w:p w:rsidR="00100118" w:rsidRDefault="00100118">
      <w:pPr>
        <w:spacing w:before="4" w:line="260" w:lineRule="exact"/>
        <w:rPr>
          <w:sz w:val="26"/>
          <w:szCs w:val="26"/>
        </w:rPr>
      </w:pPr>
    </w:p>
    <w:p w:rsidR="00100118" w:rsidRDefault="007534F6">
      <w:pPr>
        <w:pStyle w:val="BodyText"/>
        <w:spacing w:line="250" w:lineRule="auto"/>
        <w:ind w:right="74"/>
      </w:pPr>
      <w:r>
        <w:t xml:space="preserve">A. State inspectors are not subject to this regulation because they are not </w:t>
      </w:r>
      <w:r>
        <w:t>directly involved in abatement. For employees involved in abatement, 27 states require compliance with this regulation, while the rest have state certification plans.</w:t>
      </w:r>
    </w:p>
    <w:p w:rsidR="00100118" w:rsidRDefault="00100118">
      <w:pPr>
        <w:spacing w:before="9" w:line="160" w:lineRule="exact"/>
        <w:rPr>
          <w:sz w:val="16"/>
          <w:szCs w:val="16"/>
        </w:rPr>
      </w:pPr>
    </w:p>
    <w:p w:rsidR="00100118" w:rsidRDefault="00100118">
      <w:pPr>
        <w:spacing w:line="200" w:lineRule="exact"/>
        <w:rPr>
          <w:sz w:val="20"/>
          <w:szCs w:val="20"/>
        </w:rPr>
      </w:pPr>
    </w:p>
    <w:p w:rsidR="00100118" w:rsidRDefault="00100118">
      <w:pPr>
        <w:spacing w:line="200" w:lineRule="exact"/>
        <w:rPr>
          <w:sz w:val="20"/>
          <w:szCs w:val="20"/>
        </w:rPr>
      </w:pPr>
    </w:p>
    <w:p w:rsidR="00100118" w:rsidRDefault="007534F6">
      <w:pPr>
        <w:pStyle w:val="Heading1"/>
        <w:ind w:right="85"/>
        <w:rPr>
          <w:b w:val="0"/>
          <w:bCs w:val="0"/>
        </w:rPr>
      </w:pPr>
      <w:r>
        <w:pict>
          <v:group id="_x0000_s1026" style="position:absolute;left:0;text-align:left;margin-left:49.7pt;margin-top:-7.9pt;width:407.6pt;height:2pt;z-index:-251656704;mso-position-horizontal-relative:page" coordorigin="994,-158" coordsize="8152,40">
            <v:group id="_x0000_s1029" style="position:absolute;left:1001;top:-152;width:8138;height:27" coordorigin="1001,-152" coordsize="8138,27">
              <v:shape id="_x0000_s1030" style="position:absolute;left:1001;top:-152;width:8138;height:27" coordorigin="1001,-152" coordsize="8138,27" path="m9139,-152r-8138,l1001,-125r13,-13l9126,-138r13,-14xe" fillcolor="#7f7f7f" stroked="f">
                <v:path arrowok="t"/>
              </v:shape>
            </v:group>
            <v:group id="_x0000_s1027" style="position:absolute;left:1001;top:-152;width:8138;height:27" coordorigin="1001,-152" coordsize="8138,27">
              <v:shape id="_x0000_s1028" style="position:absolute;left:1001;top:-152;width:8138;height:27" coordorigin="1001,-152" coordsize="8138,27" path="m9139,-152r-13,14l1014,-138r-13,13l9139,-125r,-27xe" fillcolor="#dfdfdf" stroked="f">
                <v:path arrowok="t"/>
              </v:shape>
            </v:group>
            <w10:wrap anchorx="page"/>
          </v:group>
        </w:pict>
      </w:r>
      <w:r>
        <w:t>Letter:</w:t>
      </w:r>
    </w:p>
    <w:p w:rsidR="00100118" w:rsidRDefault="00100118">
      <w:pPr>
        <w:spacing w:before="2" w:line="160" w:lineRule="exact"/>
        <w:rPr>
          <w:sz w:val="16"/>
          <w:szCs w:val="16"/>
        </w:rPr>
      </w:pPr>
    </w:p>
    <w:p w:rsidR="00100118" w:rsidRDefault="00100118">
      <w:pPr>
        <w:spacing w:line="200" w:lineRule="exact"/>
        <w:rPr>
          <w:sz w:val="20"/>
          <w:szCs w:val="20"/>
        </w:rPr>
      </w:pPr>
    </w:p>
    <w:p w:rsidR="00100118" w:rsidRDefault="007534F6">
      <w:pPr>
        <w:pStyle w:val="BodyText"/>
        <w:ind w:right="85"/>
      </w:pPr>
      <w:r>
        <w:t xml:space="preserve">Mr. Stephen J. </w:t>
      </w:r>
      <w:proofErr w:type="spellStart"/>
      <w:r>
        <w:t>Intlekofer</w:t>
      </w:r>
      <w:proofErr w:type="spellEnd"/>
    </w:p>
    <w:p w:rsidR="00100118" w:rsidRDefault="007534F6">
      <w:pPr>
        <w:pStyle w:val="BodyText"/>
        <w:spacing w:before="10" w:line="250" w:lineRule="auto"/>
        <w:ind w:right="4221"/>
      </w:pPr>
      <w:r>
        <w:t>American Asbestos Training Center, LTD 121 Ea</w:t>
      </w:r>
      <w:r>
        <w:t>st Grand</w:t>
      </w:r>
    </w:p>
    <w:p w:rsidR="00100118" w:rsidRDefault="007534F6">
      <w:pPr>
        <w:pStyle w:val="BodyText"/>
        <w:spacing w:line="515" w:lineRule="auto"/>
        <w:ind w:right="6132"/>
      </w:pPr>
      <w:r>
        <w:t xml:space="preserve">Monticello, Iowa 52310 Dear </w:t>
      </w:r>
      <w:r>
        <w:lastRenderedPageBreak/>
        <w:t xml:space="preserve">Mr. </w:t>
      </w:r>
      <w:proofErr w:type="spellStart"/>
      <w:r>
        <w:t>Intlekofer</w:t>
      </w:r>
      <w:proofErr w:type="spellEnd"/>
      <w:r>
        <w:t>:</w:t>
      </w:r>
    </w:p>
    <w:p w:rsidR="00100118" w:rsidRDefault="007534F6">
      <w:pPr>
        <w:pStyle w:val="BodyText"/>
        <w:spacing w:before="7" w:line="250" w:lineRule="auto"/>
        <w:ind w:right="404"/>
      </w:pPr>
      <w:r>
        <w:t>This is in response to your letters dated May 2, 1994 and May 27, 1994, requesting a clarification of the asbestos National Emission Standard for Hazardous Air Pollutants (NESHAP). The following are your</w:t>
      </w:r>
      <w:r>
        <w:t xml:space="preserve"> questions from both letters and our response to each question.</w:t>
      </w:r>
    </w:p>
    <w:p w:rsidR="00100118" w:rsidRDefault="00100118">
      <w:pPr>
        <w:spacing w:before="14" w:line="240" w:lineRule="exact"/>
        <w:rPr>
          <w:sz w:val="24"/>
          <w:szCs w:val="24"/>
        </w:rPr>
      </w:pPr>
    </w:p>
    <w:p w:rsidR="00100118" w:rsidRDefault="007534F6">
      <w:pPr>
        <w:pStyle w:val="BodyText"/>
        <w:ind w:right="85"/>
      </w:pPr>
      <w:r>
        <w:t>Question 1: What is the name of the document (</w:t>
      </w:r>
      <w:proofErr w:type="gramStart"/>
      <w:r>
        <w:t>number</w:t>
      </w:r>
      <w:proofErr w:type="gramEnd"/>
      <w:r>
        <w:t>)</w:t>
      </w:r>
    </w:p>
    <w:p w:rsidR="00100118" w:rsidRDefault="007534F6">
      <w:pPr>
        <w:pStyle w:val="BodyText"/>
        <w:spacing w:before="10"/>
        <w:ind w:right="85"/>
      </w:pPr>
      <w:proofErr w:type="gramStart"/>
      <w:r>
        <w:t>produced</w:t>
      </w:r>
      <w:proofErr w:type="gramEnd"/>
      <w:r>
        <w:t xml:space="preserve"> for the NESHAP standard (1984) for the comment period prior to promulgation?</w:t>
      </w:r>
    </w:p>
    <w:p w:rsidR="00100118" w:rsidRDefault="00100118">
      <w:pPr>
        <w:spacing w:before="4" w:line="260" w:lineRule="exact"/>
        <w:rPr>
          <w:sz w:val="26"/>
          <w:szCs w:val="26"/>
        </w:rPr>
      </w:pPr>
    </w:p>
    <w:p w:rsidR="00100118" w:rsidRDefault="007534F6">
      <w:pPr>
        <w:pStyle w:val="BodyText"/>
        <w:spacing w:line="250" w:lineRule="auto"/>
        <w:ind w:right="303"/>
      </w:pPr>
      <w:r>
        <w:t xml:space="preserve">Response 1: There is no separate document for the </w:t>
      </w:r>
      <w:r>
        <w:t>public comments generated from the promulgation of the asbestos NESHAP standard (1984). The U. S. Environmental Protection Agency (EPA) published all public comments in the preamble of the asbestos NESHAP when the final rule was published in the Federal Re</w:t>
      </w:r>
      <w:r>
        <w:t>gister (FR Vol.49 No.67 Thursday, April 5, 1984).</w:t>
      </w:r>
    </w:p>
    <w:p w:rsidR="00100118" w:rsidRDefault="00100118">
      <w:pPr>
        <w:spacing w:before="14" w:line="240" w:lineRule="exact"/>
        <w:rPr>
          <w:sz w:val="24"/>
          <w:szCs w:val="24"/>
        </w:rPr>
      </w:pPr>
    </w:p>
    <w:p w:rsidR="00100118" w:rsidRDefault="007534F6">
      <w:pPr>
        <w:pStyle w:val="BodyText"/>
        <w:spacing w:line="250" w:lineRule="auto"/>
        <w:ind w:right="3231"/>
      </w:pPr>
      <w:r>
        <w:t>Question 2: Where is "performance standard" defined in NESHAP or otherwise?</w:t>
      </w:r>
    </w:p>
    <w:p w:rsidR="00100118" w:rsidRDefault="00100118">
      <w:pPr>
        <w:spacing w:before="14" w:line="240" w:lineRule="exact"/>
        <w:rPr>
          <w:sz w:val="24"/>
          <w:szCs w:val="24"/>
        </w:rPr>
      </w:pPr>
    </w:p>
    <w:p w:rsidR="00100118" w:rsidRDefault="007534F6">
      <w:pPr>
        <w:pStyle w:val="BodyText"/>
        <w:spacing w:line="250" w:lineRule="auto"/>
        <w:ind w:right="3298"/>
      </w:pPr>
      <w:r>
        <w:t>Response 2: The phrase "performance standard" is not defined in the asbestos NESHAP or otherwise.</w:t>
      </w:r>
    </w:p>
    <w:p w:rsidR="00100118" w:rsidRDefault="00100118">
      <w:pPr>
        <w:spacing w:before="14" w:line="240" w:lineRule="exact"/>
        <w:rPr>
          <w:sz w:val="24"/>
          <w:szCs w:val="24"/>
        </w:rPr>
      </w:pPr>
    </w:p>
    <w:p w:rsidR="00100118" w:rsidRDefault="007534F6">
      <w:pPr>
        <w:pStyle w:val="BodyText"/>
        <w:spacing w:line="250" w:lineRule="auto"/>
        <w:ind w:right="111"/>
      </w:pPr>
      <w:r>
        <w:t xml:space="preserve">Question 3: Where in the </w:t>
      </w:r>
      <w:r>
        <w:t>NESHAP regulation does it refer to the notion that it is a performance standard and that standard is in an "absolute" standard in regard to debris found upon inspection after contractor has left the site?</w:t>
      </w:r>
    </w:p>
    <w:p w:rsidR="00100118" w:rsidRDefault="00100118">
      <w:pPr>
        <w:spacing w:before="14" w:line="240" w:lineRule="exact"/>
        <w:rPr>
          <w:sz w:val="24"/>
          <w:szCs w:val="24"/>
        </w:rPr>
      </w:pPr>
    </w:p>
    <w:p w:rsidR="00100118" w:rsidRDefault="007534F6">
      <w:pPr>
        <w:pStyle w:val="BodyText"/>
        <w:ind w:right="85"/>
      </w:pPr>
      <w:r>
        <w:t>Response 3: The asbestos NESHAP regulations, 40 CF</w:t>
      </w:r>
      <w:r>
        <w:t>R</w:t>
      </w:r>
    </w:p>
    <w:p w:rsidR="00100118" w:rsidRDefault="007534F6">
      <w:pPr>
        <w:pStyle w:val="BodyText"/>
        <w:spacing w:before="10" w:line="250" w:lineRule="auto"/>
        <w:ind w:right="111"/>
      </w:pPr>
      <w:r>
        <w:t>61.145(c</w:t>
      </w:r>
      <w:proofErr w:type="gramStart"/>
      <w:r>
        <w:t>)(</w:t>
      </w:r>
      <w:proofErr w:type="gramEnd"/>
      <w:r>
        <w:t>1), states "Remove all RACM from a facility being demolished or renovated before any activity begins that would break up, dislodge, or similarly disturb the material for subsequent removal." Also 61.145 (c)(6)(</w:t>
      </w:r>
      <w:proofErr w:type="spellStart"/>
      <w:r>
        <w:t>i</w:t>
      </w:r>
      <w:proofErr w:type="spellEnd"/>
      <w:r>
        <w:t>) requires that for all RACM, inc</w:t>
      </w:r>
      <w:r>
        <w:t>luding material that has been removed or stripped, adequately wet the material and ensure that it remains wet until collected and contained or treated in preparation for disposal in accordance with Section 61.150. The rule clearly states that "all RACM" mu</w:t>
      </w:r>
      <w:r>
        <w:t xml:space="preserve">st be removed; not some or most. For additional information, I have </w:t>
      </w:r>
      <w:proofErr w:type="gramStart"/>
      <w:r>
        <w:t>include</w:t>
      </w:r>
      <w:proofErr w:type="gramEnd"/>
      <w:r>
        <w:t xml:space="preserve"> a copy of the determination to Basic Industry which addresses this particular issue.</w:t>
      </w:r>
    </w:p>
    <w:p w:rsidR="00100118" w:rsidRDefault="00100118">
      <w:pPr>
        <w:spacing w:before="14" w:line="240" w:lineRule="exact"/>
        <w:rPr>
          <w:sz w:val="24"/>
          <w:szCs w:val="24"/>
        </w:rPr>
      </w:pPr>
    </w:p>
    <w:p w:rsidR="00100118" w:rsidRDefault="007534F6">
      <w:pPr>
        <w:pStyle w:val="BodyText"/>
        <w:spacing w:line="250" w:lineRule="auto"/>
        <w:ind w:right="648"/>
      </w:pPr>
      <w:r>
        <w:t>Question 4: Are all state employees subject to 40 CFR 763 subpart G, including state inspector</w:t>
      </w:r>
      <w:r>
        <w:t>s</w:t>
      </w:r>
    </w:p>
    <w:p w:rsidR="00100118" w:rsidRDefault="00100118">
      <w:pPr>
        <w:spacing w:before="14" w:line="240" w:lineRule="exact"/>
        <w:rPr>
          <w:sz w:val="24"/>
          <w:szCs w:val="24"/>
        </w:rPr>
      </w:pPr>
    </w:p>
    <w:p w:rsidR="00100118" w:rsidRDefault="007534F6">
      <w:pPr>
        <w:pStyle w:val="BodyText"/>
        <w:spacing w:line="250" w:lineRule="auto"/>
        <w:ind w:right="85"/>
      </w:pPr>
      <w:r>
        <w:t>Response 4: State inspectors, who are not directly involved in abatement activities (e.g. they are only inspecting the site to determine compliance), are not subject to the 40 CFR 763 subpart G. For state employees who are involved with abatement activi</w:t>
      </w:r>
      <w:r>
        <w:t xml:space="preserve">ties, 27 states require compliance with 40 CFR 763 subpart G. The other remaining 23 states have their own certification plans. Only the State of Iowa uses the Occupational Safety and Health Administration (OSHA) plan. Please contact the appropriate state </w:t>
      </w:r>
      <w:r>
        <w:t>and local offices for more detailed information.</w:t>
      </w:r>
    </w:p>
    <w:p w:rsidR="00100118" w:rsidRDefault="00100118">
      <w:pPr>
        <w:spacing w:before="14" w:line="240" w:lineRule="exact"/>
        <w:rPr>
          <w:sz w:val="24"/>
          <w:szCs w:val="24"/>
        </w:rPr>
      </w:pPr>
    </w:p>
    <w:p w:rsidR="00100118" w:rsidRDefault="007534F6">
      <w:pPr>
        <w:pStyle w:val="BodyText"/>
        <w:ind w:right="85"/>
      </w:pPr>
      <w:r>
        <w:t>This letter has been coordinated with EPA's Office of</w:t>
      </w:r>
    </w:p>
    <w:p w:rsidR="00100118" w:rsidRDefault="007534F6">
      <w:pPr>
        <w:pStyle w:val="BodyText"/>
        <w:spacing w:before="10" w:line="250" w:lineRule="auto"/>
        <w:ind w:right="170"/>
      </w:pPr>
      <w:proofErr w:type="gramStart"/>
      <w:r>
        <w:t>Enforcement and the Emission Standards Division of the Office of Air Quality Planning and Standards.</w:t>
      </w:r>
      <w:proofErr w:type="gramEnd"/>
      <w:r>
        <w:t xml:space="preserve"> If you have any questions, please contact Chris Oh </w:t>
      </w:r>
      <w:r>
        <w:t>of my staff at (703) 308­ 8732.</w:t>
      </w:r>
    </w:p>
    <w:p w:rsidR="00100118" w:rsidRDefault="00100118">
      <w:pPr>
        <w:spacing w:before="14" w:line="240" w:lineRule="exact"/>
        <w:rPr>
          <w:sz w:val="24"/>
          <w:szCs w:val="24"/>
        </w:rPr>
      </w:pPr>
    </w:p>
    <w:p w:rsidR="00100118" w:rsidRDefault="007534F6">
      <w:pPr>
        <w:pStyle w:val="BodyText"/>
        <w:ind w:right="85"/>
      </w:pPr>
      <w:r>
        <w:t>Sincerely,</w:t>
      </w:r>
    </w:p>
    <w:p w:rsidR="00100118" w:rsidRDefault="00100118">
      <w:pPr>
        <w:spacing w:before="4" w:line="260" w:lineRule="exact"/>
        <w:rPr>
          <w:sz w:val="26"/>
          <w:szCs w:val="26"/>
        </w:rPr>
      </w:pPr>
    </w:p>
    <w:p w:rsidR="00100118" w:rsidRDefault="007534F6">
      <w:pPr>
        <w:pStyle w:val="BodyText"/>
        <w:ind w:right="85"/>
      </w:pPr>
      <w:r>
        <w:t xml:space="preserve">John B. </w:t>
      </w:r>
      <w:proofErr w:type="spellStart"/>
      <w:r>
        <w:t>Rasnic</w:t>
      </w:r>
      <w:proofErr w:type="spellEnd"/>
      <w:r>
        <w:t>, Director</w:t>
      </w:r>
    </w:p>
    <w:p w:rsidR="00100118" w:rsidRDefault="007534F6">
      <w:pPr>
        <w:pStyle w:val="BodyText"/>
        <w:spacing w:before="10"/>
        <w:ind w:right="85"/>
      </w:pPr>
      <w:r>
        <w:t>Manufacturing, Energy, and Transportation Division Office of Compliance</w:t>
      </w:r>
    </w:p>
    <w:p w:rsidR="00100118" w:rsidRDefault="00100118">
      <w:pPr>
        <w:spacing w:before="4" w:line="260" w:lineRule="exact"/>
        <w:rPr>
          <w:sz w:val="26"/>
          <w:szCs w:val="26"/>
        </w:rPr>
      </w:pPr>
    </w:p>
    <w:p w:rsidR="00100118" w:rsidRDefault="007534F6">
      <w:pPr>
        <w:pStyle w:val="BodyText"/>
        <w:spacing w:line="250" w:lineRule="auto"/>
        <w:ind w:right="5466"/>
      </w:pPr>
      <w:r>
        <w:t xml:space="preserve">cc: Tom </w:t>
      </w:r>
      <w:proofErr w:type="spellStart"/>
      <w:r>
        <w:t>Ripp</w:t>
      </w:r>
      <w:proofErr w:type="spellEnd"/>
      <w:r>
        <w:t>, METD (6306W) Chris Oh, METD (6306W) Sims Roy, ESD (MD-13)</w:t>
      </w:r>
    </w:p>
    <w:p w:rsidR="00100118" w:rsidRDefault="007534F6">
      <w:pPr>
        <w:pStyle w:val="BodyText"/>
        <w:ind w:right="85"/>
      </w:pPr>
      <w:r>
        <w:t xml:space="preserve">Charlie </w:t>
      </w:r>
      <w:proofErr w:type="spellStart"/>
      <w:r>
        <w:t>Garlow</w:t>
      </w:r>
      <w:proofErr w:type="spellEnd"/>
      <w:r>
        <w:t>, AED (2242)</w:t>
      </w:r>
    </w:p>
    <w:p w:rsidR="00100118" w:rsidRDefault="007534F6">
      <w:pPr>
        <w:pStyle w:val="BodyText"/>
        <w:spacing w:before="10"/>
        <w:ind w:right="85"/>
      </w:pPr>
      <w:r>
        <w:lastRenderedPageBreak/>
        <w:t xml:space="preserve">Regional </w:t>
      </w:r>
      <w:r>
        <w:t>Asbestos NESHAP Coordinators</w:t>
      </w:r>
    </w:p>
    <w:sectPr w:rsidR="00100118" w:rsidSect="007534F6">
      <w:type w:val="continuous"/>
      <w:pgSz w:w="11907" w:h="16839"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100118"/>
    <w:rsid w:val="00100118"/>
    <w:rsid w:val="0075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687</Words>
  <Characters>3918</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Comments</dc:title>
  <dc:subject>Applicability Determination Index</dc:subject>
  <dc:creator>EPA/METD</dc:creator>
  <cp:keywords>Asbestos</cp:keywords>
  <cp:lastModifiedBy>Kurt</cp:lastModifiedBy>
  <cp:revision>3</cp:revision>
  <cp:lastPrinted>2014-03-17T17:26:00Z</cp:lastPrinted>
  <dcterms:created xsi:type="dcterms:W3CDTF">2014-03-17T13:26:00Z</dcterms:created>
  <dcterms:modified xsi:type="dcterms:W3CDTF">2014-03-17T17:27:00Z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2003-01-29T00:00:00Z</vt:filetime>
  </property>
  <property fmtid="{D5CDD505-2E9C-101B-9397-08002B2CF9AE}" pid="3" name="LastSaved">
    <vt:filetime>2014-03-17T00:00:00Z</vt:filetime>
  </property>
</Properties>
</file>